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D70A" w14:textId="441BB08F" w:rsidR="00E87B3C" w:rsidRPr="00E87B3C" w:rsidRDefault="00D06DF3" w:rsidP="00D82A3F">
      <w:pPr>
        <w:spacing w:before="100" w:beforeAutospacing="1" w:after="100" w:afterAutospacing="1" w:line="240" w:lineRule="auto"/>
        <w:ind w:firstLine="720"/>
        <w:outlineLvl w:val="0"/>
        <w:rPr>
          <w:rFonts w:ascii="Calibri" w:eastAsia="Times New Roman" w:hAnsi="Calibri" w:cs="Calibri"/>
          <w:b/>
          <w:bCs/>
          <w:kern w:val="36"/>
          <w:lang w:eastAsia="en-GB"/>
          <w14:ligatures w14:val="none"/>
        </w:rPr>
      </w:pPr>
      <w:r w:rsidRPr="00E87B3C">
        <w:rPr>
          <w:rFonts w:ascii="Calibri" w:eastAsia="Times New Roman" w:hAnsi="Calibri" w:cs="Calibri"/>
          <w:b/>
          <w:bCs/>
          <w:kern w:val="36"/>
          <w:lang w:eastAsia="en-GB"/>
          <w14:ligatures w14:val="none"/>
        </w:rPr>
        <w:t>HEAD OF ADMISSIONS (EDUCATION)</w:t>
      </w:r>
    </w:p>
    <w:p w14:paraId="0A6FA6D2" w14:textId="0416B55B"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b/>
          <w:bCs/>
          <w:kern w:val="0"/>
          <w:lang w:eastAsia="en-GB"/>
          <w14:ligatures w14:val="none"/>
        </w:rPr>
        <w:t>Location:</w:t>
      </w:r>
      <w:r w:rsidRPr="00E87B3C">
        <w:rPr>
          <w:rFonts w:ascii="Calibri" w:eastAsia="Times New Roman" w:hAnsi="Calibri" w:cs="Calibri"/>
          <w:kern w:val="0"/>
          <w:lang w:eastAsia="en-GB"/>
          <w14:ligatures w14:val="none"/>
        </w:rPr>
        <w:t xml:space="preserve"> National (with regular travel to schools and regional offices)</w:t>
      </w:r>
      <w:r w:rsidRPr="00E87B3C">
        <w:rPr>
          <w:rFonts w:ascii="Calibri" w:eastAsia="Times New Roman" w:hAnsi="Calibri" w:cs="Calibri"/>
          <w:kern w:val="0"/>
          <w:lang w:eastAsia="en-GB"/>
          <w14:ligatures w14:val="none"/>
        </w:rPr>
        <w:br/>
      </w:r>
      <w:r w:rsidRPr="00E87B3C">
        <w:rPr>
          <w:rFonts w:ascii="Calibri" w:eastAsia="Times New Roman" w:hAnsi="Calibri" w:cs="Calibri"/>
          <w:b/>
          <w:bCs/>
          <w:kern w:val="0"/>
          <w:lang w:eastAsia="en-GB"/>
          <w14:ligatures w14:val="none"/>
        </w:rPr>
        <w:t>Reports to:</w:t>
      </w:r>
      <w:r w:rsidRPr="00E87B3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Sr. </w:t>
      </w:r>
      <w:r w:rsidRPr="00E87B3C">
        <w:rPr>
          <w:rFonts w:ascii="Calibri" w:eastAsia="Times New Roman" w:hAnsi="Calibri" w:cs="Calibri"/>
          <w:kern w:val="0"/>
          <w:lang w:eastAsia="en-GB"/>
          <w14:ligatures w14:val="none"/>
        </w:rPr>
        <w:t>Director of Education</w:t>
      </w:r>
      <w:r>
        <w:rPr>
          <w:rFonts w:ascii="Calibri" w:eastAsia="Times New Roman" w:hAnsi="Calibri" w:cs="Calibri"/>
          <w:kern w:val="0"/>
          <w:lang w:eastAsia="en-GB"/>
          <w14:ligatures w14:val="none"/>
        </w:rPr>
        <w:t xml:space="preserve"> or Chief Commercial Officer</w:t>
      </w:r>
      <w:r w:rsidRPr="00E87B3C">
        <w:rPr>
          <w:rFonts w:ascii="Calibri" w:eastAsia="Times New Roman" w:hAnsi="Calibri" w:cs="Calibri"/>
          <w:kern w:val="0"/>
          <w:lang w:eastAsia="en-GB"/>
          <w14:ligatures w14:val="none"/>
        </w:rPr>
        <w:br/>
      </w:r>
      <w:r w:rsidRPr="00E87B3C">
        <w:rPr>
          <w:rFonts w:ascii="Calibri" w:eastAsia="Times New Roman" w:hAnsi="Calibri" w:cs="Calibri"/>
          <w:b/>
          <w:bCs/>
          <w:kern w:val="0"/>
          <w:lang w:eastAsia="en-GB"/>
          <w14:ligatures w14:val="none"/>
        </w:rPr>
        <w:t>Direct Reports:</w:t>
      </w:r>
      <w:r w:rsidRPr="00E87B3C">
        <w:rPr>
          <w:rFonts w:ascii="Calibri" w:eastAsia="Times New Roman" w:hAnsi="Calibri" w:cs="Calibri"/>
          <w:kern w:val="0"/>
          <w:lang w:eastAsia="en-GB"/>
          <w14:ligatures w14:val="none"/>
        </w:rPr>
        <w:t xml:space="preserve"> Admissions </w:t>
      </w:r>
      <w:r>
        <w:rPr>
          <w:rFonts w:ascii="Calibri" w:eastAsia="Times New Roman" w:hAnsi="Calibri" w:cs="Calibri"/>
          <w:kern w:val="0"/>
          <w:lang w:eastAsia="en-GB"/>
          <w14:ligatures w14:val="none"/>
        </w:rPr>
        <w:t>&amp; Transitions Managers</w:t>
      </w:r>
      <w:r w:rsidRPr="00E87B3C">
        <w:rPr>
          <w:rFonts w:ascii="Calibri" w:eastAsia="Times New Roman" w:hAnsi="Calibri" w:cs="Calibri"/>
          <w:kern w:val="0"/>
          <w:lang w:eastAsia="en-GB"/>
          <w14:ligatures w14:val="none"/>
        </w:rPr>
        <w:br/>
      </w:r>
      <w:r w:rsidRPr="00E87B3C">
        <w:rPr>
          <w:rFonts w:ascii="Calibri" w:eastAsia="Times New Roman" w:hAnsi="Calibri" w:cs="Calibri"/>
          <w:b/>
          <w:bCs/>
          <w:kern w:val="0"/>
          <w:lang w:eastAsia="en-GB"/>
          <w14:ligatures w14:val="none"/>
        </w:rPr>
        <w:t>Key Stakeholders:</w:t>
      </w:r>
      <w:r w:rsidRPr="00E87B3C">
        <w:rPr>
          <w:rFonts w:ascii="Calibri" w:eastAsia="Times New Roman" w:hAnsi="Calibri" w:cs="Calibri"/>
          <w:kern w:val="0"/>
          <w:lang w:eastAsia="en-GB"/>
          <w14:ligatures w14:val="none"/>
        </w:rPr>
        <w:t xml:space="preserve"> Regional Directors, Headteachers, Local Authorities, Parents/Carers</w:t>
      </w:r>
    </w:p>
    <w:p w14:paraId="785F8F6A" w14:textId="45D38934" w:rsidR="00E87B3C" w:rsidRPr="00E87B3C" w:rsidRDefault="00D06DF3" w:rsidP="00E87B3C">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ROLE PURPOSE</w:t>
      </w:r>
    </w:p>
    <w:p w14:paraId="050DE081" w14:textId="0F37A499"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 xml:space="preserve">The Head of Admissions will lead Compass Community’s admissions strategy and </w:t>
      </w:r>
      <w:r>
        <w:rPr>
          <w:rFonts w:ascii="Calibri" w:eastAsia="Times New Roman" w:hAnsi="Calibri" w:cs="Calibri"/>
          <w:kern w:val="0"/>
          <w:lang w:eastAsia="en-GB"/>
          <w14:ligatures w14:val="none"/>
        </w:rPr>
        <w:t>operations</w:t>
      </w:r>
      <w:r w:rsidRPr="00E87B3C">
        <w:rPr>
          <w:rFonts w:ascii="Calibri" w:eastAsia="Times New Roman" w:hAnsi="Calibri" w:cs="Calibri"/>
          <w:kern w:val="0"/>
          <w:lang w:eastAsia="en-GB"/>
          <w14:ligatures w14:val="none"/>
        </w:rPr>
        <w:t xml:space="preserve"> across our schools, ensuring that every young person</w:t>
      </w:r>
      <w:r>
        <w:rPr>
          <w:rFonts w:ascii="Calibri" w:eastAsia="Times New Roman" w:hAnsi="Calibri" w:cs="Calibri"/>
          <w:kern w:val="0"/>
          <w:lang w:eastAsia="en-GB"/>
          <w14:ligatures w14:val="none"/>
        </w:rPr>
        <w:t xml:space="preserve"> and their parents/carers</w:t>
      </w:r>
      <w:r w:rsidRPr="00E87B3C">
        <w:rPr>
          <w:rFonts w:ascii="Calibri" w:eastAsia="Times New Roman" w:hAnsi="Calibri" w:cs="Calibri"/>
          <w:kern w:val="0"/>
          <w:lang w:eastAsia="en-GB"/>
          <w14:ligatures w14:val="none"/>
        </w:rPr>
        <w:t xml:space="preserve"> who joins us experiences a timely, transparent and supportive journey into education. This role is central to making sure that children with complex needs are matched to the right s</w:t>
      </w:r>
      <w:r w:rsidR="003821C1">
        <w:rPr>
          <w:rFonts w:ascii="Calibri" w:eastAsia="Times New Roman" w:hAnsi="Calibri" w:cs="Calibri"/>
          <w:kern w:val="0"/>
          <w:lang w:eastAsia="en-GB"/>
          <w14:ligatures w14:val="none"/>
        </w:rPr>
        <w:t>chool</w:t>
      </w:r>
      <w:r w:rsidRPr="00E87B3C">
        <w:rPr>
          <w:rFonts w:ascii="Calibri" w:eastAsia="Times New Roman" w:hAnsi="Calibri" w:cs="Calibri"/>
          <w:kern w:val="0"/>
          <w:lang w:eastAsia="en-GB"/>
          <w14:ligatures w14:val="none"/>
        </w:rPr>
        <w:t>, at the right time, with the right support in place to help them thrive.</w:t>
      </w:r>
    </w:p>
    <w:p w14:paraId="0CE126E7" w14:textId="507F2E7C"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 xml:space="preserve">Working closely with the </w:t>
      </w:r>
      <w:r w:rsidR="003821C1">
        <w:rPr>
          <w:rFonts w:ascii="Calibri" w:eastAsia="Times New Roman" w:hAnsi="Calibri" w:cs="Calibri"/>
          <w:kern w:val="0"/>
          <w:lang w:eastAsia="en-GB"/>
          <w14:ligatures w14:val="none"/>
        </w:rPr>
        <w:t xml:space="preserve">Sr. </w:t>
      </w:r>
      <w:r w:rsidRPr="00E87B3C">
        <w:rPr>
          <w:rFonts w:ascii="Calibri" w:eastAsia="Times New Roman" w:hAnsi="Calibri" w:cs="Calibri"/>
          <w:kern w:val="0"/>
          <w:lang w:eastAsia="en-GB"/>
          <w14:ligatures w14:val="none"/>
        </w:rPr>
        <w:t>Director of Education and Regional leadership teams, the Head of Admissions will oversee placement pipelines, manage relationships with local authorities and ensure that Compass remains the provider of choice for commissioners seeking high-quality, therapeutic education for children and young people.</w:t>
      </w:r>
    </w:p>
    <w:p w14:paraId="349E1F3F" w14:textId="397DEE1F" w:rsidR="00E87B3C" w:rsidRPr="00E87B3C" w:rsidRDefault="00D06DF3" w:rsidP="00E87B3C">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KEY RESPONSIBILITIES</w:t>
      </w:r>
    </w:p>
    <w:p w14:paraId="31218320" w14:textId="77777777" w:rsidR="00E87B3C" w:rsidRPr="00E87B3C" w:rsidRDefault="00E87B3C" w:rsidP="00E87B3C">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Strategic Leadership &amp; Admissions Growth</w:t>
      </w:r>
    </w:p>
    <w:p w14:paraId="6DB02C8A"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Develop and deliver a national admissions strategy that supports Compass’s education growth plans.</w:t>
      </w:r>
    </w:p>
    <w:p w14:paraId="1AA99E63"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Build strong relationships with local authorities, fostering trust and positioning Compass as a first-choice education partner.</w:t>
      </w:r>
    </w:p>
    <w:p w14:paraId="782DFB93"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Track and manage placement demand, ensuring admissions processes are efficient, responsive and child-centred.</w:t>
      </w:r>
    </w:p>
    <w:p w14:paraId="17193EC6"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Support new school openings and expansions with clear admissions planning and pipeline development.</w:t>
      </w:r>
    </w:p>
    <w:p w14:paraId="3E89FBE2" w14:textId="77777777" w:rsidR="00E87B3C" w:rsidRPr="00E87B3C" w:rsidRDefault="00E87B3C" w:rsidP="00E87B3C">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Admissions Operations &amp; Process Excellence</w:t>
      </w:r>
    </w:p>
    <w:p w14:paraId="4E90F1A8"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Oversee end-to-end admissions processes across all schools, ensuring compliance with statutory frameworks (DfE, SEND Code of Practice, Ofsted).</w:t>
      </w:r>
    </w:p>
    <w:p w14:paraId="29938ABB"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Standardise best practice across schools while allowing for local flexibility where needed.</w:t>
      </w:r>
    </w:p>
    <w:p w14:paraId="1C3DF377"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Ensure placement decisions balance the needs of the child with the capacity and expertise of each setting.</w:t>
      </w:r>
    </w:p>
    <w:p w14:paraId="0FB1D34E"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Lead the effective use of digital systems for admissions tracking, reporting and analysis.</w:t>
      </w:r>
    </w:p>
    <w:p w14:paraId="67B9FF54" w14:textId="77777777" w:rsidR="007B476A" w:rsidRPr="007B476A" w:rsidRDefault="007B476A" w:rsidP="007B476A">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7B476A">
        <w:rPr>
          <w:rFonts w:ascii="Calibri" w:eastAsia="Times New Roman" w:hAnsi="Calibri" w:cs="Calibri"/>
          <w:b/>
          <w:bCs/>
          <w:kern w:val="0"/>
          <w:lang w:eastAsia="en-GB"/>
          <w14:ligatures w14:val="none"/>
        </w:rPr>
        <w:t>Leadership &amp; Team Development</w:t>
      </w:r>
    </w:p>
    <w:p w14:paraId="65853AEA" w14:textId="77777777" w:rsidR="007B476A" w:rsidRPr="007B476A" w:rsidRDefault="007B476A"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B476A">
        <w:rPr>
          <w:rFonts w:ascii="Calibri" w:eastAsia="Times New Roman" w:hAnsi="Calibri" w:cs="Calibri"/>
          <w:kern w:val="0"/>
          <w:lang w:eastAsia="en-GB"/>
          <w14:ligatures w14:val="none"/>
        </w:rPr>
        <w:t>Lead and line-manage the Admissions &amp; Transitions Managers, providing clear direction, coaching and support.</w:t>
      </w:r>
    </w:p>
    <w:p w14:paraId="43321772" w14:textId="77777777" w:rsidR="007B476A" w:rsidRPr="007B476A" w:rsidRDefault="007B476A"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B476A">
        <w:rPr>
          <w:rFonts w:ascii="Calibri" w:eastAsia="Times New Roman" w:hAnsi="Calibri" w:cs="Calibri"/>
          <w:kern w:val="0"/>
          <w:lang w:eastAsia="en-GB"/>
          <w14:ligatures w14:val="none"/>
        </w:rPr>
        <w:t>Build a strong, resilient admissions team that is motivated, collaborative and consistently high-performing.</w:t>
      </w:r>
    </w:p>
    <w:p w14:paraId="73BA5497" w14:textId="77777777" w:rsidR="007B476A" w:rsidRPr="007B476A" w:rsidRDefault="007B476A"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B476A">
        <w:rPr>
          <w:rFonts w:ascii="Calibri" w:eastAsia="Times New Roman" w:hAnsi="Calibri" w:cs="Calibri"/>
          <w:kern w:val="0"/>
          <w:lang w:eastAsia="en-GB"/>
          <w14:ligatures w14:val="none"/>
        </w:rPr>
        <w:t>Set clear goals and accountability for the team, ensuring consistency of standards across all schools and regions.</w:t>
      </w:r>
    </w:p>
    <w:p w14:paraId="4E4C1F70" w14:textId="77777777" w:rsidR="007B476A" w:rsidRPr="007B476A" w:rsidRDefault="007B476A"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B476A">
        <w:rPr>
          <w:rFonts w:ascii="Calibri" w:eastAsia="Times New Roman" w:hAnsi="Calibri" w:cs="Calibri"/>
          <w:kern w:val="0"/>
          <w:lang w:eastAsia="en-GB"/>
          <w14:ligatures w14:val="none"/>
        </w:rPr>
        <w:t>Identify development needs and create opportunities for training, mentoring and succession planning.</w:t>
      </w:r>
    </w:p>
    <w:p w14:paraId="595EEBD2" w14:textId="77777777" w:rsidR="007B476A" w:rsidRPr="007B476A" w:rsidRDefault="007B476A"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7B476A">
        <w:rPr>
          <w:rFonts w:ascii="Calibri" w:eastAsia="Times New Roman" w:hAnsi="Calibri" w:cs="Calibri"/>
          <w:kern w:val="0"/>
          <w:lang w:eastAsia="en-GB"/>
          <w14:ligatures w14:val="none"/>
        </w:rPr>
        <w:lastRenderedPageBreak/>
        <w:t>Model Compass’s REACH ethos and foster a culture of inclusion, professionalism and ambition within the admissions function.</w:t>
      </w:r>
    </w:p>
    <w:p w14:paraId="34041E38" w14:textId="72A5152E" w:rsidR="00E87B3C" w:rsidRPr="00E87B3C" w:rsidRDefault="00E87B3C" w:rsidP="00E87B3C">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Partnership &amp; Engagement</w:t>
      </w:r>
    </w:p>
    <w:p w14:paraId="1D081DBE"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Act as the key point of contact for local authorities on admissions, placement and referrals.</w:t>
      </w:r>
    </w:p>
    <w:p w14:paraId="5B69BBDE"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Work collaboratively with Headteachers and Regional Directors to assess suitability of placements and ensure smooth transitions.</w:t>
      </w:r>
    </w:p>
    <w:p w14:paraId="0259162F"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Build effective relationships with families and carers to support confidence and clarity in the admissions process.</w:t>
      </w:r>
    </w:p>
    <w:p w14:paraId="2EB4B715" w14:textId="19790C92" w:rsidR="00E87B3C" w:rsidRPr="00E87B3C" w:rsidRDefault="00E87B3C" w:rsidP="007B476A">
      <w:pPr>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Inclusion, SEND &amp; Therapeutic Practice</w:t>
      </w:r>
    </w:p>
    <w:p w14:paraId="65E06856"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Ensure admissions decisions and processes reflect Compass’s therapeutic, trauma-informed and SEND-led ethos.</w:t>
      </w:r>
    </w:p>
    <w:p w14:paraId="6D0F9590"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Champion inclusion and advocate for the needs of children and young people in discussions with commissioners.</w:t>
      </w:r>
    </w:p>
    <w:p w14:paraId="09E9ABDA"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Work closely with fostering, residential and therapeutic colleagues to ensure joined-up placement and care planning.</w:t>
      </w:r>
    </w:p>
    <w:p w14:paraId="64728B4E" w14:textId="77777777" w:rsidR="00E87B3C" w:rsidRPr="00E87B3C" w:rsidRDefault="00E87B3C" w:rsidP="00E87B3C">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Data, Insight &amp; Impact</w:t>
      </w:r>
    </w:p>
    <w:p w14:paraId="1957299F"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Monitor and report on referral trends, placement pipelines, and admissions outcomes to the Director of Education and Operations Board.</w:t>
      </w:r>
    </w:p>
    <w:p w14:paraId="3FE47D06"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Use data and insight to inform strategic planning, commissioning discussions and service development.</w:t>
      </w:r>
    </w:p>
    <w:p w14:paraId="14363948" w14:textId="49150FF1"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Identify barriers to placement and develop strategies to overcome them.</w:t>
      </w:r>
    </w:p>
    <w:p w14:paraId="7F402E35" w14:textId="379C7AF7" w:rsidR="00E87B3C" w:rsidRPr="00E87B3C" w:rsidRDefault="00D06DF3" w:rsidP="00E87B3C">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CANDIDATE PROFILE</w:t>
      </w:r>
    </w:p>
    <w:p w14:paraId="5C39AA27" w14:textId="77777777"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b/>
          <w:bCs/>
          <w:kern w:val="0"/>
          <w:lang w:eastAsia="en-GB"/>
          <w14:ligatures w14:val="none"/>
        </w:rPr>
        <w:t>Qualifications</w:t>
      </w:r>
    </w:p>
    <w:p w14:paraId="2B418099"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Educated to degree level or equivalent professional experience.</w:t>
      </w:r>
    </w:p>
    <w:p w14:paraId="0AEF2CAD"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Knowledge of SEND, SEMH and alternative provision contexts essential.</w:t>
      </w:r>
    </w:p>
    <w:p w14:paraId="14919A14"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Further leadership or management qualifications desirable.</w:t>
      </w:r>
    </w:p>
    <w:p w14:paraId="30D0B1B5" w14:textId="77777777"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b/>
          <w:bCs/>
          <w:kern w:val="0"/>
          <w:lang w:eastAsia="en-GB"/>
          <w14:ligatures w14:val="none"/>
        </w:rPr>
        <w:t>Experience</w:t>
      </w:r>
    </w:p>
    <w:p w14:paraId="513E2852"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Proven track record of managing admissions, placements or commissioning in an education, SEND or children’s services context.</w:t>
      </w:r>
    </w:p>
    <w:p w14:paraId="589DBB23"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Strong understanding of local authority commissioning and placement decision-making.</w:t>
      </w:r>
    </w:p>
    <w:p w14:paraId="36211664"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Experience of leading teams and improving processes at scale.</w:t>
      </w:r>
    </w:p>
    <w:p w14:paraId="2E64CAA7" w14:textId="77777777" w:rsidR="00E87B3C" w:rsidRPr="00E87B3C" w:rsidRDefault="00E87B3C" w:rsidP="00E87B3C">
      <w:p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b/>
          <w:bCs/>
          <w:kern w:val="0"/>
          <w:lang w:eastAsia="en-GB"/>
          <w14:ligatures w14:val="none"/>
        </w:rPr>
        <w:t>Attributes</w:t>
      </w:r>
    </w:p>
    <w:p w14:paraId="6BBF37B7"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Deeply aligned with Compass’s mission to transform outcomes for children with complex needs.</w:t>
      </w:r>
    </w:p>
    <w:p w14:paraId="21C95986"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Strategic thinker with strong operational grip and attention to detail.</w:t>
      </w:r>
    </w:p>
    <w:p w14:paraId="447C2EB0"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Confident communicator and relationship-builder across professional and family networks.</w:t>
      </w:r>
    </w:p>
    <w:p w14:paraId="1202C3B3" w14:textId="0D5E4024"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Child-centred, values-led, resilient and highly organised.</w:t>
      </w:r>
    </w:p>
    <w:p w14:paraId="0F1A5CE8" w14:textId="154170A6" w:rsidR="00E87B3C" w:rsidRPr="00E87B3C" w:rsidRDefault="00D06DF3" w:rsidP="00E87B3C">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E87B3C">
        <w:rPr>
          <w:rFonts w:ascii="Calibri" w:eastAsia="Times New Roman" w:hAnsi="Calibri" w:cs="Calibri"/>
          <w:b/>
          <w:bCs/>
          <w:kern w:val="0"/>
          <w:lang w:eastAsia="en-GB"/>
          <w14:ligatures w14:val="none"/>
        </w:rPr>
        <w:t>SUCCESS IN THIS ROLE LOOKS LIKE</w:t>
      </w:r>
    </w:p>
    <w:p w14:paraId="016AF093"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Compass schools maintain strong, timely placement pipelines aligned to local authority demand.</w:t>
      </w:r>
    </w:p>
    <w:p w14:paraId="7E9BE508"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lastRenderedPageBreak/>
        <w:t>Admissions processes are trusted, transparent and efficient — reducing delay and uncertainty for children and families.</w:t>
      </w:r>
    </w:p>
    <w:p w14:paraId="3DAE5580"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Placement matching supports stability, inclusion and improved outcomes for children with complex needs.</w:t>
      </w:r>
    </w:p>
    <w:p w14:paraId="6412DC99" w14:textId="77777777"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Compass is recognised by local authorities as a responsive and reliable partner in meeting specialist education needs.</w:t>
      </w:r>
    </w:p>
    <w:p w14:paraId="6F19ABC4" w14:textId="0C2FCED3" w:rsidR="00E87B3C" w:rsidRPr="00E87B3C" w:rsidRDefault="00E87B3C" w:rsidP="00FE4C23">
      <w:pPr>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E87B3C">
        <w:rPr>
          <w:rFonts w:ascii="Calibri" w:eastAsia="Times New Roman" w:hAnsi="Calibri" w:cs="Calibri"/>
          <w:kern w:val="0"/>
          <w:lang w:eastAsia="en-GB"/>
          <w14:ligatures w14:val="none"/>
        </w:rPr>
        <w:t>Every child feels welcomed, supported and set up for success from day one.</w:t>
      </w:r>
    </w:p>
    <w:p w14:paraId="40C12254" w14:textId="632F8595" w:rsidR="00FE4C23" w:rsidRPr="00FE4C23" w:rsidRDefault="00FE4C23" w:rsidP="00FE4C23">
      <w:pPr>
        <w:spacing w:after="120" w:line="240" w:lineRule="auto"/>
        <w:rPr>
          <w:rFonts w:ascii="Calibri" w:hAnsi="Calibri" w:cs="Calibri"/>
        </w:rPr>
      </w:pPr>
      <w:r w:rsidRPr="00FE4C23">
        <w:rPr>
          <w:rStyle w:val="Strong"/>
          <w:rFonts w:ascii="Calibri" w:hAnsi="Calibri" w:cs="Calibri"/>
        </w:rPr>
        <w:t>ABOUT COMPASS COMMUNITY</w:t>
      </w:r>
      <w:r w:rsidRPr="00FE4C23">
        <w:rPr>
          <w:rFonts w:ascii="Calibri" w:hAnsi="Calibri" w:cs="Calibri"/>
        </w:rPr>
        <w:b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4C4EB6B9" w14:textId="77777777" w:rsidR="00FE4C23" w:rsidRPr="00FE4C23" w:rsidRDefault="00FE4C23" w:rsidP="00FE4C23">
      <w:pPr>
        <w:spacing w:after="120" w:line="240" w:lineRule="auto"/>
        <w:rPr>
          <w:rStyle w:val="Strong"/>
          <w:rFonts w:ascii="Calibri" w:hAnsi="Calibri" w:cs="Calibri"/>
        </w:rPr>
      </w:pPr>
    </w:p>
    <w:p w14:paraId="02C4B89E" w14:textId="77777777" w:rsidR="00FE4C23" w:rsidRPr="00FE4C23" w:rsidRDefault="00FE4C23" w:rsidP="00FE4C23">
      <w:pPr>
        <w:spacing w:after="120" w:line="240" w:lineRule="auto"/>
        <w:rPr>
          <w:rFonts w:ascii="Calibri" w:hAnsi="Calibri" w:cs="Calibri"/>
        </w:rPr>
      </w:pPr>
      <w:r w:rsidRPr="00FE4C23">
        <w:rPr>
          <w:rStyle w:val="Strong"/>
          <w:rFonts w:ascii="Calibri" w:hAnsi="Calibri" w:cs="Calibri"/>
        </w:rPr>
        <w:t>OUR PEOPLE AND OUR REACH ETHOS</w:t>
      </w:r>
      <w:r w:rsidRPr="00FE4C23">
        <w:rPr>
          <w:rFonts w:ascii="Calibri" w:hAnsi="Calibri" w:cs="Calibri"/>
        </w:rPr>
        <w:br/>
        <w:t>Our people live our REACH ethos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p w14:paraId="28F05F03" w14:textId="77777777" w:rsidR="00E87B3C" w:rsidRPr="00E87B3C" w:rsidRDefault="00E87B3C">
      <w:pPr>
        <w:rPr>
          <w:rFonts w:ascii="Calibri" w:hAnsi="Calibri" w:cs="Calibri"/>
        </w:rPr>
      </w:pPr>
    </w:p>
    <w:sectPr w:rsidR="00E87B3C" w:rsidRPr="00E87B3C" w:rsidSect="00E87B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4F"/>
    <w:multiLevelType w:val="multilevel"/>
    <w:tmpl w:val="1676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40BCA"/>
    <w:multiLevelType w:val="multilevel"/>
    <w:tmpl w:val="FC62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36E5D"/>
    <w:multiLevelType w:val="multilevel"/>
    <w:tmpl w:val="4A5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A5334"/>
    <w:multiLevelType w:val="multilevel"/>
    <w:tmpl w:val="69C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F2231"/>
    <w:multiLevelType w:val="multilevel"/>
    <w:tmpl w:val="F2FA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30838"/>
    <w:multiLevelType w:val="multilevel"/>
    <w:tmpl w:val="F43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B3FAD"/>
    <w:multiLevelType w:val="multilevel"/>
    <w:tmpl w:val="378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22155"/>
    <w:multiLevelType w:val="multilevel"/>
    <w:tmpl w:val="E7F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064E"/>
    <w:multiLevelType w:val="multilevel"/>
    <w:tmpl w:val="102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0498B"/>
    <w:multiLevelType w:val="multilevel"/>
    <w:tmpl w:val="04EC552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04D14"/>
    <w:multiLevelType w:val="multilevel"/>
    <w:tmpl w:val="7D9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66515">
    <w:abstractNumId w:val="3"/>
  </w:num>
  <w:num w:numId="2" w16cid:durableId="717508921">
    <w:abstractNumId w:val="5"/>
  </w:num>
  <w:num w:numId="3" w16cid:durableId="752044493">
    <w:abstractNumId w:val="6"/>
  </w:num>
  <w:num w:numId="4" w16cid:durableId="1967271099">
    <w:abstractNumId w:val="0"/>
  </w:num>
  <w:num w:numId="5" w16cid:durableId="266619219">
    <w:abstractNumId w:val="7"/>
  </w:num>
  <w:num w:numId="6" w16cid:durableId="1452434175">
    <w:abstractNumId w:val="8"/>
  </w:num>
  <w:num w:numId="7" w16cid:durableId="1595943451">
    <w:abstractNumId w:val="4"/>
  </w:num>
  <w:num w:numId="8" w16cid:durableId="1651012488">
    <w:abstractNumId w:val="2"/>
  </w:num>
  <w:num w:numId="9" w16cid:durableId="27028964">
    <w:abstractNumId w:val="10"/>
  </w:num>
  <w:num w:numId="10" w16cid:durableId="365641818">
    <w:abstractNumId w:val="1"/>
  </w:num>
  <w:num w:numId="11" w16cid:durableId="644352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3C"/>
    <w:rsid w:val="003821C1"/>
    <w:rsid w:val="00427630"/>
    <w:rsid w:val="007B476A"/>
    <w:rsid w:val="00A640BF"/>
    <w:rsid w:val="00C1259B"/>
    <w:rsid w:val="00D06DF3"/>
    <w:rsid w:val="00D34E83"/>
    <w:rsid w:val="00D80099"/>
    <w:rsid w:val="00D82A3F"/>
    <w:rsid w:val="00E87B3C"/>
    <w:rsid w:val="00FE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56B6"/>
  <w15:chartTrackingRefBased/>
  <w15:docId w15:val="{302C65B6-5BF3-FA48-97A6-AA55CE62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3C"/>
    <w:rPr>
      <w:rFonts w:eastAsiaTheme="majorEastAsia" w:cstheme="majorBidi"/>
      <w:color w:val="272727" w:themeColor="text1" w:themeTint="D8"/>
    </w:rPr>
  </w:style>
  <w:style w:type="paragraph" w:styleId="Title">
    <w:name w:val="Title"/>
    <w:basedOn w:val="Normal"/>
    <w:next w:val="Normal"/>
    <w:link w:val="TitleChar"/>
    <w:uiPriority w:val="10"/>
    <w:qFormat/>
    <w:rsid w:val="00E8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3C"/>
    <w:pPr>
      <w:spacing w:before="160"/>
      <w:jc w:val="center"/>
    </w:pPr>
    <w:rPr>
      <w:i/>
      <w:iCs/>
      <w:color w:val="404040" w:themeColor="text1" w:themeTint="BF"/>
    </w:rPr>
  </w:style>
  <w:style w:type="character" w:customStyle="1" w:styleId="QuoteChar">
    <w:name w:val="Quote Char"/>
    <w:basedOn w:val="DefaultParagraphFont"/>
    <w:link w:val="Quote"/>
    <w:uiPriority w:val="29"/>
    <w:rsid w:val="00E87B3C"/>
    <w:rPr>
      <w:i/>
      <w:iCs/>
      <w:color w:val="404040" w:themeColor="text1" w:themeTint="BF"/>
    </w:rPr>
  </w:style>
  <w:style w:type="paragraph" w:styleId="ListParagraph">
    <w:name w:val="List Paragraph"/>
    <w:basedOn w:val="Normal"/>
    <w:uiPriority w:val="34"/>
    <w:qFormat/>
    <w:rsid w:val="00E87B3C"/>
    <w:pPr>
      <w:ind w:left="720"/>
      <w:contextualSpacing/>
    </w:pPr>
  </w:style>
  <w:style w:type="character" w:styleId="IntenseEmphasis">
    <w:name w:val="Intense Emphasis"/>
    <w:basedOn w:val="DefaultParagraphFont"/>
    <w:uiPriority w:val="21"/>
    <w:qFormat/>
    <w:rsid w:val="00E87B3C"/>
    <w:rPr>
      <w:i/>
      <w:iCs/>
      <w:color w:val="0F4761" w:themeColor="accent1" w:themeShade="BF"/>
    </w:rPr>
  </w:style>
  <w:style w:type="paragraph" w:styleId="IntenseQuote">
    <w:name w:val="Intense Quote"/>
    <w:basedOn w:val="Normal"/>
    <w:next w:val="Normal"/>
    <w:link w:val="IntenseQuoteChar"/>
    <w:uiPriority w:val="30"/>
    <w:qFormat/>
    <w:rsid w:val="00E87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3C"/>
    <w:rPr>
      <w:i/>
      <w:iCs/>
      <w:color w:val="0F4761" w:themeColor="accent1" w:themeShade="BF"/>
    </w:rPr>
  </w:style>
  <w:style w:type="character" w:styleId="IntenseReference">
    <w:name w:val="Intense Reference"/>
    <w:basedOn w:val="DefaultParagraphFont"/>
    <w:uiPriority w:val="32"/>
    <w:qFormat/>
    <w:rsid w:val="00E87B3C"/>
    <w:rPr>
      <w:b/>
      <w:bCs/>
      <w:smallCaps/>
      <w:color w:val="0F4761" w:themeColor="accent1" w:themeShade="BF"/>
      <w:spacing w:val="5"/>
    </w:rPr>
  </w:style>
  <w:style w:type="paragraph" w:styleId="NormalWeb">
    <w:name w:val="Normal (Web)"/>
    <w:basedOn w:val="Normal"/>
    <w:uiPriority w:val="99"/>
    <w:semiHidden/>
    <w:unhideWhenUsed/>
    <w:rsid w:val="00E87B3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8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Wallace</dc:creator>
  <cp:keywords/>
  <dc:description/>
  <cp:lastModifiedBy>Charlotte Munton</cp:lastModifiedBy>
  <cp:revision>2</cp:revision>
  <dcterms:created xsi:type="dcterms:W3CDTF">2025-12-19T15:06:00Z</dcterms:created>
  <dcterms:modified xsi:type="dcterms:W3CDTF">2025-12-19T15:06:00Z</dcterms:modified>
</cp:coreProperties>
</file>